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0460" w14:textId="77777777" w:rsidR="00860FAE" w:rsidRPr="00860FAE" w:rsidRDefault="00860FAE" w:rsidP="00860FAE">
      <w:pPr>
        <w:shd w:val="clear" w:color="auto" w:fill="FFFFFF"/>
        <w:spacing w:after="100" w:afterAutospacing="1" w:line="240" w:lineRule="auto"/>
        <w:outlineLvl w:val="0"/>
        <w:rPr>
          <w:rFonts w:ascii="Verdana" w:eastAsia="Times New Roman" w:hAnsi="Verdana" w:cs="Times New Roman"/>
          <w:b/>
          <w:bCs/>
          <w:color w:val="000000"/>
          <w:kern w:val="36"/>
          <w:sz w:val="36"/>
          <w:szCs w:val="36"/>
        </w:rPr>
      </w:pPr>
      <w:r w:rsidRPr="00860FAE">
        <w:rPr>
          <w:rFonts w:ascii="Verdana" w:eastAsia="Times New Roman" w:hAnsi="Verdana" w:cs="Times New Roman"/>
          <w:b/>
          <w:bCs/>
          <w:color w:val="000000"/>
          <w:kern w:val="36"/>
          <w:sz w:val="36"/>
          <w:szCs w:val="36"/>
        </w:rPr>
        <w:t>California Information Sharing Disclosure</w:t>
      </w:r>
    </w:p>
    <w:p w14:paraId="3697A540" w14:textId="68D397FE" w:rsidR="00860FAE" w:rsidRPr="00860FAE" w:rsidRDefault="00860FAE" w:rsidP="00860FAE">
      <w:pPr>
        <w:shd w:val="clear" w:color="auto" w:fill="FFFFFF"/>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color w:val="3F3F3F"/>
        </w:rPr>
        <w:t xml:space="preserve">California Civil Code Sections 1798.115(c), 1798.130(a)(5)(c), 1798.130(c), and 1798.140 indicate that organizations should disclose whether the following categories of personal information are collected, transferred for "valuable consideration," or transferred for an organization's "business purpose" (as those terms are defined under California law). We do not "sell" your personal information. The table below indicates the categories of personal information we collect and transfer in a variety of contexts. Please note that because this list is comprehensive, it may refer to types of information that we collect and share about people other than yourself. For example, while we transfer credit card or debit card numbers for our business purpose </w:t>
      </w:r>
      <w:r w:rsidR="00C45578">
        <w:rPr>
          <w:rFonts w:ascii="Verdana" w:eastAsia="Times New Roman" w:hAnsi="Verdana" w:cs="Times New Roman"/>
          <w:color w:val="3F3F3F"/>
        </w:rPr>
        <w:t>to</w:t>
      </w:r>
      <w:r w:rsidRPr="00860FAE">
        <w:rPr>
          <w:rFonts w:ascii="Verdana" w:eastAsia="Times New Roman" w:hAnsi="Verdana" w:cs="Times New Roman"/>
          <w:color w:val="3F3F3F"/>
        </w:rPr>
        <w:t xml:space="preserve"> process payments for orders placed with us, we do not collect or transfer credit card or debit card numbers of individuals that submit questions through our website's "contact us" page.</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73"/>
        <w:gridCol w:w="5427"/>
      </w:tblGrid>
      <w:tr w:rsidR="00860FAE" w:rsidRPr="00860FAE" w14:paraId="2B6BB827"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E0E0E0"/>
            <w:tcMar>
              <w:top w:w="0" w:type="dxa"/>
              <w:left w:w="225" w:type="dxa"/>
              <w:bottom w:w="0" w:type="dxa"/>
              <w:right w:w="225" w:type="dxa"/>
            </w:tcMar>
            <w:vAlign w:val="center"/>
            <w:hideMark/>
          </w:tcPr>
          <w:p w14:paraId="72AB61F0" w14:textId="77777777" w:rsidR="00860FAE" w:rsidRPr="00860FAE" w:rsidRDefault="00860FAE" w:rsidP="00860FAE">
            <w:pPr>
              <w:spacing w:before="100" w:beforeAutospacing="1" w:after="100" w:afterAutospacing="1" w:line="240" w:lineRule="auto"/>
              <w:jc w:val="center"/>
              <w:rPr>
                <w:rFonts w:ascii="Verdana" w:eastAsia="Times New Roman" w:hAnsi="Verdana" w:cs="Times New Roman"/>
                <w:color w:val="3F3F3F"/>
              </w:rPr>
            </w:pPr>
            <w:r w:rsidRPr="00860FAE">
              <w:rPr>
                <w:rFonts w:ascii="Verdana" w:eastAsia="Times New Roman" w:hAnsi="Verdana" w:cs="Times New Roman"/>
                <w:b/>
                <w:bCs/>
                <w:color w:val="3F3F3F"/>
              </w:rPr>
              <w:t>Categories of Personal Information We Collect</w:t>
            </w:r>
          </w:p>
        </w:tc>
        <w:tc>
          <w:tcPr>
            <w:tcW w:w="0" w:type="auto"/>
            <w:tcBorders>
              <w:top w:val="single" w:sz="6" w:space="0" w:color="999999"/>
              <w:left w:val="single" w:sz="6" w:space="0" w:color="999999"/>
              <w:bottom w:val="single" w:sz="6" w:space="0" w:color="999999"/>
              <w:right w:val="single" w:sz="6" w:space="0" w:color="999999"/>
            </w:tcBorders>
            <w:shd w:val="clear" w:color="auto" w:fill="E0E0E0"/>
            <w:tcMar>
              <w:top w:w="0" w:type="dxa"/>
              <w:left w:w="225" w:type="dxa"/>
              <w:bottom w:w="0" w:type="dxa"/>
              <w:right w:w="225" w:type="dxa"/>
            </w:tcMar>
            <w:vAlign w:val="center"/>
            <w:hideMark/>
          </w:tcPr>
          <w:p w14:paraId="33D91E49" w14:textId="77777777" w:rsidR="00860FAE" w:rsidRPr="00860FAE" w:rsidRDefault="00860FAE" w:rsidP="00860FAE">
            <w:pPr>
              <w:spacing w:before="100" w:beforeAutospacing="1" w:after="100" w:afterAutospacing="1" w:line="240" w:lineRule="auto"/>
              <w:jc w:val="center"/>
              <w:rPr>
                <w:rFonts w:ascii="Verdana" w:eastAsia="Times New Roman" w:hAnsi="Verdana" w:cs="Times New Roman"/>
                <w:color w:val="3F3F3F"/>
              </w:rPr>
            </w:pPr>
            <w:r w:rsidRPr="00860FAE">
              <w:rPr>
                <w:rFonts w:ascii="Verdana" w:eastAsia="Times New Roman" w:hAnsi="Verdana" w:cs="Times New Roman"/>
                <w:b/>
                <w:bCs/>
                <w:color w:val="3F3F3F"/>
              </w:rPr>
              <w:t>To Whom We Disclose Personal Information for a Business Purpose</w:t>
            </w:r>
          </w:p>
        </w:tc>
      </w:tr>
      <w:tr w:rsidR="00860FAE" w:rsidRPr="00860FAE" w14:paraId="3F41C372"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5E847DA4"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Identifiers </w:t>
            </w:r>
            <w:r w:rsidRPr="00860FAE">
              <w:rPr>
                <w:rFonts w:ascii="Verdana" w:eastAsia="Times New Roman" w:hAnsi="Verdana" w:cs="Times New Roman"/>
                <w:color w:val="3F3F3F"/>
              </w:rPr>
              <w:t>- this may include real name, alias, postal address, unique personal identifier, online identifier, email address, account name, social security number, driver's license number, passport number or other similar identifiers.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1BD4F5BD"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53E4227C"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Product and service fulfillment companies</w:t>
            </w:r>
          </w:p>
          <w:p w14:paraId="720BCC2E"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Internet service providers</w:t>
            </w:r>
          </w:p>
          <w:p w14:paraId="49A4F872"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Advertising Networks</w:t>
            </w:r>
          </w:p>
          <w:p w14:paraId="58DC1171"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Payment Processors and financial institutions</w:t>
            </w:r>
          </w:p>
          <w:p w14:paraId="0D9608B3"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p w14:paraId="4FD87D0A" w14:textId="77777777" w:rsidR="00860FAE" w:rsidRPr="00860FAE" w:rsidRDefault="00860FAE" w:rsidP="00860FAE">
            <w:pPr>
              <w:numPr>
                <w:ilvl w:val="0"/>
                <w:numId w:val="1"/>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Data analytics providers</w:t>
            </w:r>
          </w:p>
        </w:tc>
      </w:tr>
      <w:tr w:rsidR="00860FAE" w:rsidRPr="00860FAE" w14:paraId="4C7D40CF"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58F3CBF2"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Financial information</w:t>
            </w:r>
            <w:r w:rsidRPr="00860FAE">
              <w:rPr>
                <w:rFonts w:ascii="Verdana" w:eastAsia="Times New Roman" w:hAnsi="Verdana" w:cs="Times New Roman"/>
                <w:color w:val="3F3F3F"/>
              </w:rPr>
              <w:t> - such as bank account number, credit or debit card number, or other financial information.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1BE3F375" w14:textId="77777777" w:rsidR="00860FAE" w:rsidRPr="00860FAE" w:rsidRDefault="00860FAE" w:rsidP="00860FAE">
            <w:pPr>
              <w:numPr>
                <w:ilvl w:val="0"/>
                <w:numId w:val="2"/>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12FFA29A" w14:textId="77777777" w:rsidR="00860FAE" w:rsidRPr="00860FAE" w:rsidRDefault="00860FAE" w:rsidP="00860FAE">
            <w:pPr>
              <w:numPr>
                <w:ilvl w:val="0"/>
                <w:numId w:val="2"/>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Payment Processors and financial institutions</w:t>
            </w:r>
          </w:p>
          <w:p w14:paraId="740DB247" w14:textId="77777777" w:rsidR="00860FAE" w:rsidRPr="00860FAE" w:rsidRDefault="00860FAE" w:rsidP="00860FAE">
            <w:pPr>
              <w:numPr>
                <w:ilvl w:val="0"/>
                <w:numId w:val="2"/>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tc>
      </w:tr>
      <w:tr w:rsidR="00860FAE" w:rsidRPr="00860FAE" w14:paraId="192093E3"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7C2C1824"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Characteristics of protected classifications </w:t>
            </w:r>
            <w:r w:rsidRPr="00860FAE">
              <w:rPr>
                <w:rFonts w:ascii="Verdana" w:eastAsia="Times New Roman" w:hAnsi="Verdana" w:cs="Times New Roman"/>
                <w:color w:val="3F3F3F"/>
              </w:rPr>
              <w:t>- this may include age, sex, race, ethnicity, physical or mental handicap, etc.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42A72034" w14:textId="77777777" w:rsidR="00860FAE" w:rsidRPr="00860FAE" w:rsidRDefault="00860FAE" w:rsidP="00860FAE">
            <w:pPr>
              <w:numPr>
                <w:ilvl w:val="0"/>
                <w:numId w:val="3"/>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208B3FF0" w14:textId="77777777" w:rsidR="00860FAE" w:rsidRPr="00860FAE" w:rsidRDefault="00860FAE" w:rsidP="00860FAE">
            <w:pPr>
              <w:numPr>
                <w:ilvl w:val="0"/>
                <w:numId w:val="3"/>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lastRenderedPageBreak/>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tc>
      </w:tr>
      <w:tr w:rsidR="00860FAE" w:rsidRPr="00860FAE" w14:paraId="5A6852F8"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11D619B3"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lastRenderedPageBreak/>
              <w:t>Commercial information </w:t>
            </w:r>
            <w:r w:rsidRPr="00860FAE">
              <w:rPr>
                <w:rFonts w:ascii="Verdana" w:eastAsia="Times New Roman" w:hAnsi="Verdana" w:cs="Times New Roman"/>
                <w:color w:val="3F3F3F"/>
              </w:rPr>
              <w:t>- this may include information about products or services purchased, obtained, or considered, or other purchasing or consuming histories or tendencies.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5DA49E46" w14:textId="77777777" w:rsidR="00860FAE" w:rsidRPr="00860FAE" w:rsidRDefault="00860FAE" w:rsidP="00860FAE">
            <w:pPr>
              <w:numPr>
                <w:ilvl w:val="0"/>
                <w:numId w:val="4"/>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0F58D0C1" w14:textId="77777777" w:rsidR="00860FAE" w:rsidRPr="00860FAE" w:rsidRDefault="00860FAE" w:rsidP="00860FAE">
            <w:pPr>
              <w:numPr>
                <w:ilvl w:val="0"/>
                <w:numId w:val="4"/>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Product and service fulfillment companies</w:t>
            </w:r>
          </w:p>
          <w:p w14:paraId="5D4D301D" w14:textId="77777777" w:rsidR="00860FAE" w:rsidRPr="00860FAE" w:rsidRDefault="00860FAE" w:rsidP="00860FAE">
            <w:pPr>
              <w:numPr>
                <w:ilvl w:val="0"/>
                <w:numId w:val="4"/>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Payment Processors and financial institutions</w:t>
            </w:r>
          </w:p>
          <w:p w14:paraId="753BA49E" w14:textId="77777777" w:rsidR="00860FAE" w:rsidRPr="00860FAE" w:rsidRDefault="00860FAE" w:rsidP="00860FAE">
            <w:pPr>
              <w:numPr>
                <w:ilvl w:val="0"/>
                <w:numId w:val="4"/>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p w14:paraId="0C274AAC" w14:textId="77777777" w:rsidR="00860FAE" w:rsidRPr="00860FAE" w:rsidRDefault="00860FAE" w:rsidP="00860FAE">
            <w:pPr>
              <w:numPr>
                <w:ilvl w:val="0"/>
                <w:numId w:val="4"/>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Data analytics providers</w:t>
            </w:r>
          </w:p>
        </w:tc>
      </w:tr>
      <w:tr w:rsidR="00860FAE" w:rsidRPr="00860FAE" w14:paraId="76A4B560"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6F43CD8E"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Internet or other electronic network activity</w:t>
            </w:r>
            <w:r w:rsidRPr="00860FAE">
              <w:rPr>
                <w:rFonts w:ascii="Verdana" w:eastAsia="Times New Roman" w:hAnsi="Verdana" w:cs="Times New Roman"/>
                <w:color w:val="3F3F3F"/>
              </w:rPr>
              <w:t> </w:t>
            </w:r>
            <w:r w:rsidRPr="00860FAE">
              <w:rPr>
                <w:rFonts w:ascii="Verdana" w:eastAsia="Times New Roman" w:hAnsi="Verdana" w:cs="Times New Roman"/>
                <w:b/>
                <w:bCs/>
                <w:color w:val="3F3F3F"/>
              </w:rPr>
              <w:t>information</w:t>
            </w:r>
            <w:r w:rsidRPr="00860FAE">
              <w:rPr>
                <w:rFonts w:ascii="Verdana" w:eastAsia="Times New Roman" w:hAnsi="Verdana" w:cs="Times New Roman"/>
                <w:color w:val="3F3F3F"/>
              </w:rPr>
              <w:t> - this may include browsing history, search history, and information regarding an individual's interaction with an internet website, application, or advertisement.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1731BC25"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6A0B9F25"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Product and service fulfillment companies</w:t>
            </w:r>
          </w:p>
          <w:p w14:paraId="5AE54820"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Internet service providers</w:t>
            </w:r>
          </w:p>
          <w:p w14:paraId="290CCCDE"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Advertising Networks</w:t>
            </w:r>
          </w:p>
          <w:p w14:paraId="6B1C20EF"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p w14:paraId="31286B2F" w14:textId="77777777" w:rsidR="00860FAE" w:rsidRPr="00860FAE" w:rsidRDefault="00860FAE" w:rsidP="00860FAE">
            <w:pPr>
              <w:numPr>
                <w:ilvl w:val="0"/>
                <w:numId w:val="5"/>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Data analytics providers</w:t>
            </w:r>
          </w:p>
        </w:tc>
      </w:tr>
      <w:tr w:rsidR="00860FAE" w:rsidRPr="00860FAE" w14:paraId="527D17D5"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27CF12C5"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Geolocation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4E0FE2D0" w14:textId="77777777" w:rsidR="00860FAE" w:rsidRPr="00860FAE" w:rsidRDefault="00860FAE" w:rsidP="00860FAE">
            <w:pPr>
              <w:numPr>
                <w:ilvl w:val="0"/>
                <w:numId w:val="6"/>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tc>
      </w:tr>
      <w:tr w:rsidR="00860FAE" w:rsidRPr="00860FAE" w14:paraId="7B086A84"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24083127"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Audio, electronic, visual, thermal, olfactory, or similar information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695278C9" w14:textId="77777777" w:rsidR="00860FAE" w:rsidRPr="00860FAE" w:rsidRDefault="00860FAE" w:rsidP="00860FAE">
            <w:pPr>
              <w:numPr>
                <w:ilvl w:val="0"/>
                <w:numId w:val="7"/>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1BF0AC23" w14:textId="0039FD45" w:rsidR="00860FAE" w:rsidRPr="00860FAE" w:rsidRDefault="00860FAE" w:rsidP="00860FAE">
            <w:pPr>
              <w:numPr>
                <w:ilvl w:val="0"/>
                <w:numId w:val="7"/>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r w:rsidR="00F35B48" w:rsidRPr="00860FAE">
              <w:rPr>
                <w:rFonts w:ascii="Verdana" w:eastAsia="Times New Roman" w:hAnsi="Verdana" w:cs="Times New Roman"/>
                <w:color w:val="3F3F3F"/>
                <w:sz w:val="21"/>
                <w:szCs w:val="21"/>
              </w:rPr>
              <w:t>consultants,</w:t>
            </w:r>
            <w:r w:rsidRPr="00860FAE">
              <w:rPr>
                <w:rFonts w:ascii="Verdana" w:eastAsia="Times New Roman" w:hAnsi="Verdana" w:cs="Times New Roman"/>
                <w:color w:val="3F3F3F"/>
                <w:sz w:val="21"/>
                <w:szCs w:val="21"/>
              </w:rPr>
              <w:t xml:space="preserve"> and other parties as required by law</w:t>
            </w:r>
          </w:p>
        </w:tc>
      </w:tr>
      <w:tr w:rsidR="00860FAE" w:rsidRPr="00860FAE" w14:paraId="16A92C84"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0CEB45D0"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t>Professional or employment-related information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38E1F9C8" w14:textId="77777777" w:rsidR="00860FAE" w:rsidRPr="00860FAE" w:rsidRDefault="00860FAE" w:rsidP="00860FAE">
            <w:pPr>
              <w:numPr>
                <w:ilvl w:val="0"/>
                <w:numId w:val="8"/>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5038307E" w14:textId="77777777" w:rsidR="00860FAE" w:rsidRPr="00860FAE" w:rsidRDefault="00860FAE" w:rsidP="00860FAE">
            <w:pPr>
              <w:numPr>
                <w:ilvl w:val="0"/>
                <w:numId w:val="8"/>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lastRenderedPageBreak/>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tc>
      </w:tr>
      <w:tr w:rsidR="00860FAE" w:rsidRPr="00860FAE" w14:paraId="629E2CB5" w14:textId="77777777" w:rsidTr="00860FA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731D7627" w14:textId="77777777" w:rsidR="00860FAE" w:rsidRPr="00860FAE" w:rsidRDefault="00860FAE" w:rsidP="00860FAE">
            <w:pPr>
              <w:spacing w:before="100" w:beforeAutospacing="1" w:after="100" w:afterAutospacing="1" w:line="240" w:lineRule="auto"/>
              <w:rPr>
                <w:rFonts w:ascii="Verdana" w:eastAsia="Times New Roman" w:hAnsi="Verdana" w:cs="Times New Roman"/>
                <w:color w:val="3F3F3F"/>
              </w:rPr>
            </w:pPr>
            <w:r w:rsidRPr="00860FAE">
              <w:rPr>
                <w:rFonts w:ascii="Verdana" w:eastAsia="Times New Roman" w:hAnsi="Verdana" w:cs="Times New Roman"/>
                <w:b/>
                <w:bCs/>
                <w:color w:val="3F3F3F"/>
              </w:rPr>
              <w:lastRenderedPageBreak/>
              <w:t>Inferences drawn from any of the information listed above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225" w:type="dxa"/>
              <w:bottom w:w="0" w:type="dxa"/>
              <w:right w:w="225" w:type="dxa"/>
            </w:tcMar>
            <w:vAlign w:val="center"/>
            <w:hideMark/>
          </w:tcPr>
          <w:p w14:paraId="4C4AAAD5" w14:textId="77777777" w:rsidR="00860FAE" w:rsidRPr="00860FAE" w:rsidRDefault="00860FAE" w:rsidP="00860FAE">
            <w:pPr>
              <w:numPr>
                <w:ilvl w:val="0"/>
                <w:numId w:val="9"/>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Service Providers</w:t>
            </w:r>
          </w:p>
          <w:p w14:paraId="6788802C" w14:textId="77777777" w:rsidR="00860FAE" w:rsidRPr="00860FAE" w:rsidRDefault="00860FAE" w:rsidP="00860FAE">
            <w:pPr>
              <w:numPr>
                <w:ilvl w:val="0"/>
                <w:numId w:val="9"/>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Advertising Networks</w:t>
            </w:r>
          </w:p>
          <w:p w14:paraId="7AAA0D2B" w14:textId="77777777" w:rsidR="00860FAE" w:rsidRPr="00860FAE" w:rsidRDefault="00860FAE" w:rsidP="00860FAE">
            <w:pPr>
              <w:numPr>
                <w:ilvl w:val="0"/>
                <w:numId w:val="9"/>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 xml:space="preserve">Government entities, law enforcement, lawyers, auditors, </w:t>
            </w:r>
            <w:proofErr w:type="gramStart"/>
            <w:r w:rsidRPr="00860FAE">
              <w:rPr>
                <w:rFonts w:ascii="Verdana" w:eastAsia="Times New Roman" w:hAnsi="Verdana" w:cs="Times New Roman"/>
                <w:color w:val="3F3F3F"/>
                <w:sz w:val="21"/>
                <w:szCs w:val="21"/>
              </w:rPr>
              <w:t>consultants</w:t>
            </w:r>
            <w:proofErr w:type="gramEnd"/>
            <w:r w:rsidRPr="00860FAE">
              <w:rPr>
                <w:rFonts w:ascii="Verdana" w:eastAsia="Times New Roman" w:hAnsi="Verdana" w:cs="Times New Roman"/>
                <w:color w:val="3F3F3F"/>
                <w:sz w:val="21"/>
                <w:szCs w:val="21"/>
              </w:rPr>
              <w:t xml:space="preserve"> and other parties as required by law</w:t>
            </w:r>
          </w:p>
          <w:p w14:paraId="68C82E1E" w14:textId="77777777" w:rsidR="00860FAE" w:rsidRPr="00860FAE" w:rsidRDefault="00860FAE" w:rsidP="00860FAE">
            <w:pPr>
              <w:numPr>
                <w:ilvl w:val="0"/>
                <w:numId w:val="9"/>
              </w:numPr>
              <w:spacing w:before="100" w:beforeAutospacing="1" w:after="100" w:afterAutospacing="1" w:line="240" w:lineRule="auto"/>
              <w:rPr>
                <w:rFonts w:ascii="Verdana" w:eastAsia="Times New Roman" w:hAnsi="Verdana" w:cs="Times New Roman"/>
                <w:color w:val="3F3F3F"/>
                <w:sz w:val="21"/>
                <w:szCs w:val="21"/>
              </w:rPr>
            </w:pPr>
            <w:r w:rsidRPr="00860FAE">
              <w:rPr>
                <w:rFonts w:ascii="Verdana" w:eastAsia="Times New Roman" w:hAnsi="Verdana" w:cs="Times New Roman"/>
                <w:color w:val="3F3F3F"/>
                <w:sz w:val="21"/>
                <w:szCs w:val="21"/>
              </w:rPr>
              <w:t>Data analytics providers</w:t>
            </w:r>
          </w:p>
        </w:tc>
      </w:tr>
    </w:tbl>
    <w:p w14:paraId="62E6ACE0" w14:textId="77777777" w:rsidR="00EB1AF2" w:rsidRDefault="00EB1AF2"/>
    <w:sectPr w:rsidR="00EB1AF2" w:rsidSect="00C45578">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5CC"/>
    <w:multiLevelType w:val="multilevel"/>
    <w:tmpl w:val="C8201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75AD2"/>
    <w:multiLevelType w:val="multilevel"/>
    <w:tmpl w:val="07603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71666"/>
    <w:multiLevelType w:val="multilevel"/>
    <w:tmpl w:val="F44C9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0E1F"/>
    <w:multiLevelType w:val="multilevel"/>
    <w:tmpl w:val="DA4AC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22FEF"/>
    <w:multiLevelType w:val="multilevel"/>
    <w:tmpl w:val="5ABC5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601AE"/>
    <w:multiLevelType w:val="multilevel"/>
    <w:tmpl w:val="53848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75F4D"/>
    <w:multiLevelType w:val="multilevel"/>
    <w:tmpl w:val="B59A4B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F1C67"/>
    <w:multiLevelType w:val="multilevel"/>
    <w:tmpl w:val="C8CEF9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B2004"/>
    <w:multiLevelType w:val="multilevel"/>
    <w:tmpl w:val="CA664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4061911">
    <w:abstractNumId w:val="5"/>
  </w:num>
  <w:num w:numId="2" w16cid:durableId="1741292732">
    <w:abstractNumId w:val="4"/>
  </w:num>
  <w:num w:numId="3" w16cid:durableId="1572883928">
    <w:abstractNumId w:val="7"/>
  </w:num>
  <w:num w:numId="4" w16cid:durableId="594633660">
    <w:abstractNumId w:val="2"/>
  </w:num>
  <w:num w:numId="5" w16cid:durableId="2052682470">
    <w:abstractNumId w:val="6"/>
  </w:num>
  <w:num w:numId="6" w16cid:durableId="1109086210">
    <w:abstractNumId w:val="1"/>
  </w:num>
  <w:num w:numId="7" w16cid:durableId="398216934">
    <w:abstractNumId w:val="8"/>
  </w:num>
  <w:num w:numId="8" w16cid:durableId="647318149">
    <w:abstractNumId w:val="3"/>
  </w:num>
  <w:num w:numId="9" w16cid:durableId="61652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AE"/>
    <w:rsid w:val="00860FAE"/>
    <w:rsid w:val="009315C2"/>
    <w:rsid w:val="00C45578"/>
    <w:rsid w:val="00EB1AF2"/>
    <w:rsid w:val="00F3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2012"/>
  <w15:chartTrackingRefBased/>
  <w15:docId w15:val="{987644B7-6E89-4529-88F6-EBA021B2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0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Deilgat</dc:creator>
  <cp:keywords/>
  <dc:description/>
  <cp:lastModifiedBy>Brandon Deilgat</cp:lastModifiedBy>
  <cp:revision>3</cp:revision>
  <dcterms:created xsi:type="dcterms:W3CDTF">2022-05-31T21:49:00Z</dcterms:created>
  <dcterms:modified xsi:type="dcterms:W3CDTF">2022-06-07T20:24:00Z</dcterms:modified>
</cp:coreProperties>
</file>